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B" w:rsidRPr="00CB0BC0" w:rsidRDefault="00C4678B" w:rsidP="00283C6F">
      <w:pPr>
        <w:spacing w:after="0"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0BA4BB59" wp14:editId="49B405C5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8B" w:rsidRPr="00CB0BC0" w:rsidRDefault="00C4678B" w:rsidP="00283C6F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C4678B" w:rsidRPr="00CB0BC0" w:rsidRDefault="00C4678B" w:rsidP="00283C6F">
      <w:pPr>
        <w:spacing w:after="0" w:line="240" w:lineRule="auto"/>
        <w:jc w:val="center"/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</w:pP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20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21</w:t>
      </w:r>
      <w:r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0</w:t>
      </w:r>
      <w:r>
        <w:rPr>
          <w:rFonts w:ascii="Iskoola Pota" w:eastAsia="Calibri" w:hAnsi="Iskoola Pota" w:cs="Iskoola Pota"/>
          <w:bCs/>
          <w:sz w:val="24"/>
          <w:szCs w:val="24"/>
          <w:u w:val="single"/>
          <w:lang w:val="en-GB"/>
        </w:rPr>
        <w:t>3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.31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:rsidR="00C4678B" w:rsidRDefault="00C4678B" w:rsidP="00283C6F">
      <w:pPr>
        <w:spacing w:after="0" w:line="240" w:lineRule="auto"/>
        <w:jc w:val="both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21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04.20</w:t>
      </w:r>
      <w:r w:rsidRPr="00CB0BC0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වාර්තාවේ හි සඳහන් වන බව කාරුණිකව සලකන්න</w:t>
      </w:r>
    </w:p>
    <w:p w:rsidR="00C4678B" w:rsidRPr="00CB0BC0" w:rsidRDefault="00C4678B" w:rsidP="00C4678B">
      <w:pPr>
        <w:spacing w:after="0"/>
        <w:jc w:val="both"/>
        <w:rPr>
          <w:rFonts w:ascii="Iskoola Pota" w:eastAsia="Calibri" w:hAnsi="Iskoola Pota" w:cs="Iskoola Pota"/>
          <w:b/>
          <w:sz w:val="24"/>
          <w:szCs w:val="24"/>
          <w:u w:val="single"/>
          <w:lang w:val="en-GB"/>
        </w:rPr>
      </w:pPr>
    </w:p>
    <w:p w:rsidR="00C4678B" w:rsidRDefault="00C4678B" w:rsidP="00C4678B">
      <w:pPr>
        <w:tabs>
          <w:tab w:val="left" w:pos="2145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:rsidR="00C4678B" w:rsidRPr="000D4744" w:rsidRDefault="00C4678B" w:rsidP="00C4678B">
      <w:pPr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සභාපති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  <w:r w:rsidRPr="00B143A5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එච්.පී.රංජිත් නිහාල් මහතා</w:t>
      </w:r>
    </w:p>
    <w:p w:rsidR="00C4678B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0D4744">
        <w:rPr>
          <w:rFonts w:ascii="Iskoola Pota" w:eastAsia="Calibri" w:hAnsi="Iskoola Pota" w:cs="Iskoola Pota"/>
          <w:sz w:val="24"/>
          <w:szCs w:val="24"/>
          <w:cs/>
          <w:lang w:val="en-GB"/>
        </w:rPr>
        <w:t>: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-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02.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ජේ.ඒ.ප්‍රියන්ත පුෂ්පකුමාර මහතා</w:t>
      </w:r>
    </w:p>
    <w:p w:rsidR="000D4744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03. ගරු ප්‍රා.ස.</w:t>
      </w:r>
      <w:r w:rsid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ජී.කේ ටමනි ලංකා ප්‍රසාදිනී මහත්මිය</w:t>
      </w:r>
    </w:p>
    <w:p w:rsidR="00C4678B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04. ගරු ප්‍රා.ස.මන්ත්‍රී 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කොතලාවලගේ කීර්තිලතා මහත්මිය</w:t>
      </w:r>
    </w:p>
    <w:p w:rsidR="00C4678B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05.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කත්‍රි ආරච්චිගේ රූපසේන මහතා</w:t>
      </w:r>
    </w:p>
    <w:p w:rsidR="00C4678B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06.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කේ.ඒ චමින්ද ප්‍රියදර්ශන කුරුප්පුආරච්චි මහතා</w:t>
      </w:r>
    </w:p>
    <w:p w:rsidR="00C4678B" w:rsidRPr="000D4744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07. 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ටී.හර්බට් කරුණාරත්න මහතා</w:t>
      </w:r>
    </w:p>
    <w:p w:rsidR="00C4678B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08. </w:t>
      </w:r>
      <w:r w:rsidRPr="000D4744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C4678B" w:rsidRDefault="00C4678B" w:rsidP="00C4678B">
      <w:pPr>
        <w:tabs>
          <w:tab w:val="left" w:pos="2127"/>
        </w:tabs>
        <w:spacing w:after="0" w:line="240" w:lineRule="auto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</w:p>
    <w:p w:rsidR="00C4678B" w:rsidRDefault="00C4678B" w:rsidP="00C4678B">
      <w:pPr>
        <w:spacing w:after="0" w:line="240" w:lineRule="auto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  <w:r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නොපැමිණිම :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>-</w:t>
      </w:r>
      <w:r>
        <w:rPr>
          <w:rFonts w:ascii="Iskoola Pota" w:eastAsia="Calibri" w:hAnsi="Iskoola Pota" w:cs="Iskoola Pota" w:hint="cs"/>
          <w:b/>
          <w:bCs/>
          <w:sz w:val="24"/>
          <w:szCs w:val="24"/>
          <w:u w:val="single"/>
          <w:cs/>
          <w:lang w:val="en-GB"/>
        </w:rPr>
        <w:tab/>
      </w:r>
    </w:p>
    <w:p w:rsidR="00C4678B" w:rsidRPr="000D4744" w:rsidRDefault="00C4678B" w:rsidP="000D4744">
      <w:pPr>
        <w:spacing w:after="0" w:line="240" w:lineRule="auto"/>
        <w:ind w:left="1440" w:firstLine="720"/>
        <w:jc w:val="both"/>
        <w:rPr>
          <w:sz w:val="24"/>
          <w:szCs w:val="24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09.ගරු ප්‍රා.ස.මන්ත්‍රි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- </w:t>
      </w:r>
      <w:r w:rsidR="000D4744" w:rsidRPr="000D4744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කළුකපුගේ සමන්ත කුමාර මහතා</w:t>
      </w:r>
    </w:p>
    <w:p w:rsidR="00C4678B" w:rsidRDefault="00C4678B" w:rsidP="000D4744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10.ගරු ප්‍රා.ස.මන්ත්‍රිනී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C4678B" w:rsidRDefault="00C4678B" w:rsidP="000D4744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11.ගරු ප්‍රා.ස.මන්ත්‍රිනී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C4678B" w:rsidRPr="00920593" w:rsidRDefault="00C4678B" w:rsidP="000D4744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12.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ප්‍රා.ස.මන්ත්‍රී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ලියනගේ කුමුදුනී රේණුකා මහත්මිය</w:t>
      </w:r>
    </w:p>
    <w:p w:rsidR="00C4678B" w:rsidRDefault="00C4678B" w:rsidP="00C4678B">
      <w:pPr>
        <w:spacing w:after="0" w:line="240" w:lineRule="auto"/>
        <w:rPr>
          <w:rFonts w:ascii="Iskoola Pota" w:eastAsia="Calibri" w:hAnsi="Iskoola Pota" w:cs="Iskoola Pota"/>
          <w:b/>
          <w:bCs/>
          <w:sz w:val="24"/>
          <w:szCs w:val="24"/>
          <w:u w:val="single"/>
          <w:lang w:val="en-GB"/>
        </w:rPr>
      </w:pPr>
    </w:p>
    <w:p w:rsidR="00C4678B" w:rsidRDefault="00C4678B" w:rsidP="00C4678B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 w:rsidRPr="00022B28">
        <w:rPr>
          <w:rFonts w:ascii="Iskoola Pota" w:eastAsia="Calibri" w:hAnsi="Iskoola Pota" w:cs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022B28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01.ලේකම්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කේ.බී.ටී.කේ.ගුණතිලක මිය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</w:p>
    <w:p w:rsidR="00C4678B" w:rsidRDefault="00C4678B" w:rsidP="00C4678B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02.වැඩ අධිකාරී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ඩබ්.ඒ.පී.විජේකාන්ත මහතා</w:t>
      </w:r>
    </w:p>
    <w:p w:rsidR="00C4678B" w:rsidRDefault="00C4678B" w:rsidP="00C4678B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03. කළ. සේවා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නිලධාරී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>- පී.ජී.ප්‍රියංගනී මිය</w:t>
      </w:r>
    </w:p>
    <w:p w:rsidR="000D4744" w:rsidRDefault="000D4744" w:rsidP="00C4678B">
      <w:pPr>
        <w:spacing w:after="0" w:line="240" w:lineRule="auto"/>
        <w:rPr>
          <w:rFonts w:ascii="Iskoola Pota" w:eastAsia="Calibri" w:hAnsi="Iskoola Pota" w:cs="Iskoola Pota"/>
          <w:sz w:val="24"/>
          <w:szCs w:val="24"/>
          <w:lang w:val="en-GB"/>
        </w:rPr>
      </w:pPr>
    </w:p>
    <w:p w:rsidR="00336070" w:rsidRDefault="00336070" w:rsidP="00C4678B">
      <w:pPr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 xml:space="preserve">පහත සඳහන්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ඉදිරිපත් කර තිබුණි</w:t>
      </w:r>
      <w:r w:rsidR="00D6271F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671"/>
      </w:tblGrid>
      <w:tr w:rsidR="00D6271F" w:rsidTr="00D6271F">
        <w:tc>
          <w:tcPr>
            <w:tcW w:w="959" w:type="dxa"/>
          </w:tcPr>
          <w:p w:rsidR="00D6271F" w:rsidRPr="00D6271F" w:rsidRDefault="00D6271F" w:rsidP="00D6271F">
            <w:pPr>
              <w:jc w:val="center"/>
              <w:rPr>
                <w:b/>
                <w:bCs/>
                <w:sz w:val="24"/>
                <w:szCs w:val="24"/>
              </w:rPr>
            </w:pPr>
            <w:r w:rsidRPr="00D6271F">
              <w:rPr>
                <w:rFonts w:hint="cs"/>
                <w:b/>
                <w:bCs/>
                <w:sz w:val="24"/>
                <w:szCs w:val="24"/>
                <w:cs/>
              </w:rPr>
              <w:t>අනු අංකය</w:t>
            </w:r>
          </w:p>
        </w:tc>
        <w:tc>
          <w:tcPr>
            <w:tcW w:w="5528" w:type="dxa"/>
          </w:tcPr>
          <w:p w:rsidR="00D6271F" w:rsidRPr="00D6271F" w:rsidRDefault="00D6271F" w:rsidP="00D6271F">
            <w:pPr>
              <w:jc w:val="center"/>
              <w:rPr>
                <w:b/>
                <w:bCs/>
                <w:sz w:val="24"/>
                <w:szCs w:val="24"/>
              </w:rPr>
            </w:pPr>
            <w:r w:rsidRPr="00D6271F">
              <w:rPr>
                <w:rFonts w:hint="cs"/>
                <w:b/>
                <w:bCs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418" w:type="dxa"/>
          </w:tcPr>
          <w:p w:rsidR="00D6271F" w:rsidRPr="00D6271F" w:rsidRDefault="00D6271F" w:rsidP="00D6271F">
            <w:pPr>
              <w:jc w:val="center"/>
              <w:rPr>
                <w:b/>
                <w:bCs/>
                <w:sz w:val="24"/>
                <w:szCs w:val="24"/>
              </w:rPr>
            </w:pPr>
            <w:r w:rsidRPr="00D6271F">
              <w:rPr>
                <w:rFonts w:hint="cs"/>
                <w:b/>
                <w:bCs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671" w:type="dxa"/>
          </w:tcPr>
          <w:p w:rsidR="00D6271F" w:rsidRPr="00D6271F" w:rsidRDefault="00D6271F" w:rsidP="00D6271F">
            <w:pPr>
              <w:jc w:val="center"/>
              <w:rPr>
                <w:b/>
                <w:bCs/>
                <w:sz w:val="24"/>
                <w:szCs w:val="24"/>
              </w:rPr>
            </w:pPr>
            <w:r w:rsidRPr="00D6271F">
              <w:rPr>
                <w:rFonts w:hint="cs"/>
                <w:b/>
                <w:bCs/>
                <w:sz w:val="24"/>
                <w:szCs w:val="24"/>
                <w:cs/>
              </w:rPr>
              <w:t>මුදල</w:t>
            </w:r>
          </w:p>
        </w:tc>
      </w:tr>
      <w:tr w:rsidR="00D6271F" w:rsidTr="00D6271F">
        <w:tc>
          <w:tcPr>
            <w:tcW w:w="959" w:type="dxa"/>
          </w:tcPr>
          <w:p w:rsidR="00D6271F" w:rsidRDefault="00D6271F" w:rsidP="00C4678B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5528" w:type="dxa"/>
          </w:tcPr>
          <w:p w:rsidR="00D6271F" w:rsidRDefault="00D6271F" w:rsidP="00C4678B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අතුරුගිරිය පාර ටයර් කඩය අසළ කාණු පද්ධතිය ඉඳිකිරීම </w:t>
            </w:r>
          </w:p>
        </w:tc>
        <w:tc>
          <w:tcPr>
            <w:tcW w:w="1418" w:type="dxa"/>
          </w:tcPr>
          <w:p w:rsidR="00D6271F" w:rsidRDefault="00D6271F" w:rsidP="00D6271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D6271F" w:rsidP="00D6271F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928000.00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D6271F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1:02</w:t>
            </w:r>
          </w:p>
        </w:tc>
        <w:tc>
          <w:tcPr>
            <w:tcW w:w="5528" w:type="dxa"/>
          </w:tcPr>
          <w:p w:rsidR="00D6271F" w:rsidRDefault="00D6271F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ප්‍රාදේශීය සභා කාර්යාල පරිශ්‍රයේ කිරි අලෙවි කිරීමේ මධ්‍යස්ථානයක් ඉඳිකිරීම - ඉතිරි කොටස</w:t>
            </w:r>
          </w:p>
        </w:tc>
        <w:tc>
          <w:tcPr>
            <w:tcW w:w="1418" w:type="dxa"/>
          </w:tcPr>
          <w:p w:rsidR="00D6271F" w:rsidRDefault="00D6271F" w:rsidP="00D6271F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D6271F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045D9D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1:03</w:t>
            </w:r>
          </w:p>
        </w:tc>
        <w:tc>
          <w:tcPr>
            <w:tcW w:w="5528" w:type="dxa"/>
          </w:tcPr>
          <w:p w:rsidR="00D6271F" w:rsidRDefault="004326CC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බ්‍රාහ්මණගම පුඤ්ඤසෝම මාවතේ ඉතිරි කොටස (අංක 90 නිවස අසල) සංවර්ධනය </w:t>
            </w:r>
          </w:p>
        </w:tc>
        <w:tc>
          <w:tcPr>
            <w:tcW w:w="1418" w:type="dxa"/>
          </w:tcPr>
          <w:p w:rsidR="00D6271F" w:rsidRDefault="004326CC" w:rsidP="004326C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4326CC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1,825,000.00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484CA8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1:04</w:t>
            </w:r>
          </w:p>
        </w:tc>
        <w:tc>
          <w:tcPr>
            <w:tcW w:w="5528" w:type="dxa"/>
          </w:tcPr>
          <w:p w:rsidR="00D6271F" w:rsidRDefault="00484CA8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දහම් මාවත අතුරු මාර්ගය සංවර්ධනය කිරීම</w:t>
            </w:r>
          </w:p>
        </w:tc>
        <w:tc>
          <w:tcPr>
            <w:tcW w:w="1418" w:type="dxa"/>
          </w:tcPr>
          <w:p w:rsidR="00D6271F" w:rsidRDefault="00484CA8" w:rsidP="004326C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484CA8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1,447,000.00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A97DC7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1:05</w:t>
            </w:r>
          </w:p>
        </w:tc>
        <w:tc>
          <w:tcPr>
            <w:tcW w:w="5528" w:type="dxa"/>
          </w:tcPr>
          <w:p w:rsidR="00D6271F" w:rsidRDefault="00A97DC7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හයිලෙවල් පාරේ භාවනා මධ්‍යස්ථානය අසළ හා නඩුහේන මාර්ගයේ ඉදිරිපිට මාර්ගය සංවර්ධනය කිරීම</w:t>
            </w:r>
          </w:p>
        </w:tc>
        <w:tc>
          <w:tcPr>
            <w:tcW w:w="1418" w:type="dxa"/>
          </w:tcPr>
          <w:p w:rsidR="00D6271F" w:rsidRDefault="00A97DC7" w:rsidP="004326C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A97DC7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815,000.00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0C0A9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1:06</w:t>
            </w:r>
          </w:p>
        </w:tc>
        <w:tc>
          <w:tcPr>
            <w:tcW w:w="5528" w:type="dxa"/>
          </w:tcPr>
          <w:p w:rsidR="00D6271F" w:rsidRDefault="000C0A9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මීගස්මුල්ල අතුරු මාර්ගය සංවර්ධනය කිරීම</w:t>
            </w:r>
          </w:p>
        </w:tc>
        <w:tc>
          <w:tcPr>
            <w:tcW w:w="1418" w:type="dxa"/>
          </w:tcPr>
          <w:p w:rsidR="00D6271F" w:rsidRDefault="000C0A95" w:rsidP="004326C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0C0A95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845,000.00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0C0A9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1:07</w:t>
            </w:r>
          </w:p>
        </w:tc>
        <w:tc>
          <w:tcPr>
            <w:tcW w:w="5528" w:type="dxa"/>
          </w:tcPr>
          <w:p w:rsidR="00D6271F" w:rsidRDefault="000C0A9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ගුණවර්ධන</w:t>
            </w:r>
            <w:r w:rsidR="004B295C">
              <w:rPr>
                <w:rFonts w:hint="cs"/>
                <w:sz w:val="24"/>
                <w:szCs w:val="24"/>
                <w:cs/>
              </w:rPr>
              <w:t xml:space="preserve"> මාවත අවසාන කොටස සංවර්ධනය කිරීම</w:t>
            </w:r>
          </w:p>
        </w:tc>
        <w:tc>
          <w:tcPr>
            <w:tcW w:w="1418" w:type="dxa"/>
          </w:tcPr>
          <w:p w:rsidR="00D6271F" w:rsidRDefault="004B295C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4B295C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1,445,000.00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4B295C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1:08</w:t>
            </w:r>
          </w:p>
        </w:tc>
        <w:tc>
          <w:tcPr>
            <w:tcW w:w="5528" w:type="dxa"/>
          </w:tcPr>
          <w:p w:rsidR="00D6271F" w:rsidRDefault="004B295C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129 මොරගහහේන බස් මාර්ගයේ දෙල්ගහකන්ද 491/13 නිවස අසලින් ඇති මාර්ගය සංවර්ධනය කිරීම</w:t>
            </w:r>
          </w:p>
        </w:tc>
        <w:tc>
          <w:tcPr>
            <w:tcW w:w="1418" w:type="dxa"/>
          </w:tcPr>
          <w:p w:rsidR="00D6271F" w:rsidRDefault="004B295C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4B295C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608,000.00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4D5BA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1:09</w:t>
            </w:r>
          </w:p>
        </w:tc>
        <w:tc>
          <w:tcPr>
            <w:tcW w:w="5528" w:type="dxa"/>
          </w:tcPr>
          <w:p w:rsidR="00D6271F" w:rsidRDefault="004D5BA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උතුර ප්‍රීතිකා මාවත 514 නිවස අසළ මාර්ගය සංවර්ධනය කිරීම</w:t>
            </w:r>
          </w:p>
        </w:tc>
        <w:tc>
          <w:tcPr>
            <w:tcW w:w="1418" w:type="dxa"/>
          </w:tcPr>
          <w:p w:rsidR="00D6271F" w:rsidRDefault="004D5BA5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4D5BA5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1,030,000.00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F06379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5528" w:type="dxa"/>
          </w:tcPr>
          <w:p w:rsidR="00D6271F" w:rsidRDefault="00F06379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එස්.ඩබ්.නිමල් මහතාගේ නිවස අසළ මාර්ගය සංවර්ධනය කිරීම</w:t>
            </w:r>
          </w:p>
        </w:tc>
        <w:tc>
          <w:tcPr>
            <w:tcW w:w="1418" w:type="dxa"/>
          </w:tcPr>
          <w:p w:rsidR="00D6271F" w:rsidRDefault="00F06379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F06379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345,000.00</w:t>
            </w:r>
          </w:p>
        </w:tc>
      </w:tr>
      <w:tr w:rsidR="00D6271F" w:rsidTr="00D6271F">
        <w:tc>
          <w:tcPr>
            <w:tcW w:w="959" w:type="dxa"/>
          </w:tcPr>
          <w:p w:rsidR="00D6271F" w:rsidRDefault="00C82A0D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5528" w:type="dxa"/>
          </w:tcPr>
          <w:p w:rsidR="00D6271F" w:rsidRDefault="00C82A0D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සුවපුබුදුගම 491/16 නිවස යාබද මාර්ගය සංවර්ධනය කිරීම</w:t>
            </w:r>
          </w:p>
        </w:tc>
        <w:tc>
          <w:tcPr>
            <w:tcW w:w="1418" w:type="dxa"/>
          </w:tcPr>
          <w:p w:rsidR="00D6271F" w:rsidRDefault="00C82A0D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D6271F" w:rsidRDefault="00C82A0D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670,000.00</w:t>
            </w:r>
          </w:p>
        </w:tc>
      </w:tr>
      <w:tr w:rsidR="008F758A" w:rsidTr="00D6271F">
        <w:tc>
          <w:tcPr>
            <w:tcW w:w="959" w:type="dxa"/>
          </w:tcPr>
          <w:p w:rsidR="008F758A" w:rsidRDefault="008F758A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5528" w:type="dxa"/>
          </w:tcPr>
          <w:p w:rsidR="008F758A" w:rsidRDefault="008F758A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දාම්පේ පාරේ පළමු පටුමඟ සංවර්ධනය කිරීම</w:t>
            </w:r>
          </w:p>
        </w:tc>
        <w:tc>
          <w:tcPr>
            <w:tcW w:w="1418" w:type="dxa"/>
          </w:tcPr>
          <w:p w:rsidR="008F758A" w:rsidRDefault="008F758A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8F758A" w:rsidRDefault="008F758A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602,000.00</w:t>
            </w:r>
          </w:p>
        </w:tc>
      </w:tr>
      <w:tr w:rsidR="00FA37E8" w:rsidTr="00D6271F">
        <w:tc>
          <w:tcPr>
            <w:tcW w:w="959" w:type="dxa"/>
          </w:tcPr>
          <w:p w:rsidR="00FA37E8" w:rsidRDefault="00FA37E8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5528" w:type="dxa"/>
          </w:tcPr>
          <w:p w:rsidR="00FA37E8" w:rsidRDefault="00FA37E8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බ්‍රාහ්මණගම ජයගත් මාවත හා අතුරු මාර්ගය සංවර්ධනය කිරීම - අදියර 03</w:t>
            </w:r>
          </w:p>
        </w:tc>
        <w:tc>
          <w:tcPr>
            <w:tcW w:w="1418" w:type="dxa"/>
          </w:tcPr>
          <w:p w:rsidR="00FA37E8" w:rsidRDefault="00FA37E8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සභා </w:t>
            </w:r>
          </w:p>
        </w:tc>
        <w:tc>
          <w:tcPr>
            <w:tcW w:w="1671" w:type="dxa"/>
          </w:tcPr>
          <w:p w:rsidR="00FA37E8" w:rsidRDefault="00FA37E8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1,535,000.00</w:t>
            </w:r>
          </w:p>
        </w:tc>
      </w:tr>
      <w:tr w:rsidR="002A574B" w:rsidTr="00D6271F">
        <w:tc>
          <w:tcPr>
            <w:tcW w:w="959" w:type="dxa"/>
          </w:tcPr>
          <w:p w:rsidR="002A574B" w:rsidRDefault="002A574B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5528" w:type="dxa"/>
          </w:tcPr>
          <w:p w:rsidR="002A574B" w:rsidRDefault="002A574B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ඕවිටිගම උඩගෙවත්ත පෙරේරා </w:t>
            </w:r>
            <w:r w:rsidR="00AB4948">
              <w:rPr>
                <w:rFonts w:hint="cs"/>
                <w:sz w:val="24"/>
                <w:szCs w:val="24"/>
                <w:cs/>
              </w:rPr>
              <w:t>පටුමඟ සංවර්ධනය කිරීම</w:t>
            </w:r>
          </w:p>
        </w:tc>
        <w:tc>
          <w:tcPr>
            <w:tcW w:w="1418" w:type="dxa"/>
          </w:tcPr>
          <w:p w:rsidR="002A574B" w:rsidRDefault="00AB4948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සභා </w:t>
            </w:r>
          </w:p>
        </w:tc>
        <w:tc>
          <w:tcPr>
            <w:tcW w:w="1671" w:type="dxa"/>
          </w:tcPr>
          <w:p w:rsidR="002A574B" w:rsidRDefault="00AB4948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458,000.00</w:t>
            </w:r>
          </w:p>
        </w:tc>
      </w:tr>
      <w:tr w:rsidR="00991F82" w:rsidTr="00D6271F">
        <w:tc>
          <w:tcPr>
            <w:tcW w:w="959" w:type="dxa"/>
          </w:tcPr>
          <w:p w:rsidR="00991F82" w:rsidRDefault="00991F82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5528" w:type="dxa"/>
          </w:tcPr>
          <w:p w:rsidR="00991F82" w:rsidRDefault="00991F82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ඕවිටිගම කළුවලදෙණිය ඥානරත්න මහතාගේ නිවස අසලින් දිවෙන කළුවලදෙණිය මාර්ගයේ සංවර්ධනය නොවු ඉතිරි කොළවර කොටස සංවර්ධනය කිරීම</w:t>
            </w:r>
          </w:p>
        </w:tc>
        <w:tc>
          <w:tcPr>
            <w:tcW w:w="1418" w:type="dxa"/>
          </w:tcPr>
          <w:p w:rsidR="00991F82" w:rsidRDefault="00991F82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991F82" w:rsidRDefault="00991F82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495,000.00</w:t>
            </w:r>
          </w:p>
        </w:tc>
      </w:tr>
      <w:tr w:rsidR="000F5755" w:rsidTr="00D6271F">
        <w:tc>
          <w:tcPr>
            <w:tcW w:w="959" w:type="dxa"/>
          </w:tcPr>
          <w:p w:rsidR="000F5755" w:rsidRDefault="000F575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5528" w:type="dxa"/>
          </w:tcPr>
          <w:p w:rsidR="000F5755" w:rsidRDefault="000F575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මුතුහේනවත්ත පරණ ඉන්ධනහල අසල මාර්ගය කෙළවර කොටස සංවර්ධනය කිරීම</w:t>
            </w:r>
          </w:p>
        </w:tc>
        <w:tc>
          <w:tcPr>
            <w:tcW w:w="1418" w:type="dxa"/>
          </w:tcPr>
          <w:p w:rsidR="000F5755" w:rsidRDefault="000F5755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0F5755" w:rsidRDefault="000F5755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195,000.00</w:t>
            </w:r>
          </w:p>
        </w:tc>
      </w:tr>
      <w:tr w:rsidR="000F5755" w:rsidTr="00D6271F">
        <w:tc>
          <w:tcPr>
            <w:tcW w:w="959" w:type="dxa"/>
          </w:tcPr>
          <w:p w:rsidR="000F5755" w:rsidRDefault="000F575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5528" w:type="dxa"/>
          </w:tcPr>
          <w:p w:rsidR="000F5755" w:rsidRDefault="000F5755" w:rsidP="00C4678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ධර්මරාජ විද්‍යාලීය ක්‍රිඩා පිටිය අසලින් ඇති මාර්ගය සංවර්ධනය කිරීම</w:t>
            </w:r>
          </w:p>
        </w:tc>
        <w:tc>
          <w:tcPr>
            <w:tcW w:w="1418" w:type="dxa"/>
          </w:tcPr>
          <w:p w:rsidR="000F5755" w:rsidRDefault="000F5755" w:rsidP="004B29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:rsidR="000F5755" w:rsidRDefault="000F5755" w:rsidP="00D6271F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625,000.00</w:t>
            </w:r>
          </w:p>
        </w:tc>
      </w:tr>
      <w:tr w:rsidR="00AB4948" w:rsidTr="00B34647">
        <w:tc>
          <w:tcPr>
            <w:tcW w:w="9576" w:type="dxa"/>
            <w:gridSpan w:val="4"/>
          </w:tcPr>
          <w:p w:rsidR="00AB4948" w:rsidRDefault="00AB4948" w:rsidP="00AB4948">
            <w:pPr>
              <w:jc w:val="both"/>
              <w:rPr>
                <w:sz w:val="24"/>
                <w:szCs w:val="24"/>
                <w:cs/>
              </w:rPr>
            </w:pP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අංක 1:01 සිට </w:t>
            </w:r>
            <w:r w:rsidR="000F5755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අංක 1:17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දක්වා</w:t>
            </w:r>
            <w:r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 xml:space="preserve"> වූ ඇස්තමේන්තු පිළිගැනීම </w:t>
            </w:r>
            <w:r w:rsidRPr="00AA670D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cs/>
              </w:rPr>
              <w:t>සුදුසු යැයි අනුමත කරන ලදී.</w:t>
            </w:r>
          </w:p>
        </w:tc>
      </w:tr>
    </w:tbl>
    <w:p w:rsidR="00D6271F" w:rsidRDefault="00D6271F" w:rsidP="00C4678B">
      <w:pPr>
        <w:jc w:val="both"/>
        <w:rPr>
          <w:sz w:val="24"/>
          <w:szCs w:val="24"/>
        </w:rPr>
      </w:pPr>
    </w:p>
    <w:p w:rsidR="00905643" w:rsidRPr="00905643" w:rsidRDefault="00905643" w:rsidP="00905643">
      <w:pPr>
        <w:spacing w:line="240" w:lineRule="auto"/>
        <w:ind w:left="720" w:hanging="720"/>
        <w:jc w:val="both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02.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පහත සඳහන් යෝජනා හා ඇස්තමේන්තු මුදල් පිළිගෙන සභාවේ පොදු අරමුදල් යොදවා සංවර්ධනය කිරීමට සුදුසු බවට ගරු ප්‍රාදේශීය සභා මන්ත්‍රී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නි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="0098381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කොතලාවලගේ කීර්තිලතා මහත්මිය</w:t>
      </w:r>
      <w:r w:rsidRPr="00905643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විසින් පහත සඳහන් ව්‍යාපෘති අනුමත කර ගැනීමට කාරක සභාව වෙත ඉල්ලීම යොමු කර තිබුණි.</w:t>
      </w:r>
    </w:p>
    <w:p w:rsidR="00983813" w:rsidRDefault="00983813" w:rsidP="003F4E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2:01</w:t>
      </w:r>
      <w:r>
        <w:rPr>
          <w:rFonts w:hint="cs"/>
          <w:sz w:val="24"/>
          <w:szCs w:val="24"/>
          <w:cs/>
        </w:rPr>
        <w:tab/>
        <w:t>නියඳගල 14 පටුමඟ සංවර්ධනය සඳහා වන ඇස්තමේන්තු මුදල රු.602,000.00කි</w:t>
      </w:r>
    </w:p>
    <w:p w:rsidR="00983813" w:rsidRDefault="00983813" w:rsidP="003F4E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2:02</w:t>
      </w:r>
      <w:r>
        <w:rPr>
          <w:rFonts w:hint="cs"/>
          <w:sz w:val="24"/>
          <w:szCs w:val="24"/>
          <w:cs/>
        </w:rPr>
        <w:tab/>
        <w:t>නියඳගල 08 වන පටුමඟ සඳහා වන ඇස්තමේන්තු මුදල රු.272,000.00කි</w:t>
      </w:r>
    </w:p>
    <w:p w:rsidR="00905643" w:rsidRDefault="00983813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2:03</w:t>
      </w:r>
      <w:r>
        <w:rPr>
          <w:rFonts w:hint="cs"/>
          <w:sz w:val="24"/>
          <w:szCs w:val="24"/>
          <w:cs/>
        </w:rPr>
        <w:tab/>
        <w:t xml:space="preserve">නියඳගල නාමල් උයන මාර්ගයේ ඉතිරි </w:t>
      </w:r>
      <w:r>
        <w:rPr>
          <w:rFonts w:hint="cs"/>
          <w:sz w:val="24"/>
          <w:szCs w:val="24"/>
          <w:cs/>
        </w:rPr>
        <w:tab/>
        <w:t>කොටස සඳහා වන ඇස්තමේන්තු මුදල රු.608,000.00කි</w:t>
      </w:r>
    </w:p>
    <w:p w:rsidR="00983813" w:rsidRDefault="00983813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2:04</w:t>
      </w:r>
      <w:r>
        <w:rPr>
          <w:rFonts w:hint="cs"/>
          <w:sz w:val="24"/>
          <w:szCs w:val="24"/>
          <w:cs/>
        </w:rPr>
        <w:tab/>
        <w:t>නියඳගල අංක 38 ප්‍රියන්ත මහතාගේ නිවස අසළ මාර්ගය සණස අසළ මාර්ගයේ ඉතිරි කොටස සඳහා වන ඇස්තමේන්තු මුදල රු.375,000.00කි</w:t>
      </w:r>
    </w:p>
    <w:p w:rsidR="00983813" w:rsidRDefault="00983813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2:05</w:t>
      </w:r>
      <w:r>
        <w:rPr>
          <w:rFonts w:hint="cs"/>
          <w:sz w:val="24"/>
          <w:szCs w:val="24"/>
          <w:cs/>
        </w:rPr>
        <w:tab/>
      </w:r>
      <w:r w:rsidR="007E2280">
        <w:rPr>
          <w:rFonts w:hint="cs"/>
          <w:sz w:val="24"/>
          <w:szCs w:val="24"/>
          <w:cs/>
        </w:rPr>
        <w:t>නියඳගල ආසිරි සර්විස් සෙන්ටර් ඉදිරිපිට මාර්ගය සඳහා වන ඇස්තමේන්තු මුදල රු.338,000.00කි</w:t>
      </w:r>
    </w:p>
    <w:p w:rsidR="007E2280" w:rsidRDefault="007E2280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2:06</w:t>
      </w:r>
      <w:r>
        <w:rPr>
          <w:rFonts w:hint="cs"/>
          <w:sz w:val="24"/>
          <w:szCs w:val="24"/>
          <w:cs/>
        </w:rPr>
        <w:tab/>
        <w:t xml:space="preserve">නියඳගල මේරිනෝනා මාවතේ අතුරු මාර්ගය සඳහා 87/6 නිවස අසල මාර්ගය </w:t>
      </w:r>
      <w:r w:rsidR="0008620D">
        <w:rPr>
          <w:rFonts w:hint="cs"/>
          <w:sz w:val="24"/>
          <w:szCs w:val="24"/>
          <w:cs/>
        </w:rPr>
        <w:t xml:space="preserve">සංවර්ධනය </w:t>
      </w:r>
      <w:r>
        <w:rPr>
          <w:rFonts w:hint="cs"/>
          <w:sz w:val="24"/>
          <w:szCs w:val="24"/>
          <w:cs/>
        </w:rPr>
        <w:t>සඳහා වන ඇස්තමේන්තු මුදල රු.245,000.00කි</w:t>
      </w:r>
    </w:p>
    <w:p w:rsidR="007E2280" w:rsidRDefault="007E2280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2:07</w:t>
      </w:r>
      <w:r w:rsidR="00874038">
        <w:rPr>
          <w:rFonts w:hint="cs"/>
          <w:sz w:val="24"/>
          <w:szCs w:val="24"/>
          <w:cs/>
        </w:rPr>
        <w:tab/>
      </w:r>
      <w:r w:rsidR="0008620D">
        <w:rPr>
          <w:rFonts w:hint="cs"/>
          <w:sz w:val="24"/>
          <w:szCs w:val="24"/>
          <w:cs/>
        </w:rPr>
        <w:t>නියඳගල පුරාණ විහාර ස්ථානය අසළ පියදාස මහතාගේ නිවස අසළ මාර්ගය සංවර්ධනය සඳහා වන ඇස්තමේන්තු මුදල රු.270,000.00කි</w:t>
      </w:r>
    </w:p>
    <w:p w:rsidR="0008620D" w:rsidRDefault="0008620D" w:rsidP="003F4E8F">
      <w:pPr>
        <w:spacing w:after="0" w:line="240" w:lineRule="auto"/>
        <w:ind w:left="144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2:08</w:t>
      </w:r>
      <w:r>
        <w:rPr>
          <w:rFonts w:hint="cs"/>
          <w:sz w:val="24"/>
          <w:szCs w:val="24"/>
          <w:cs/>
        </w:rPr>
        <w:tab/>
        <w:t>බ්‍රාහ්මණගම සම්පත් මාවතේ ඉතිරි කොටස සංවර්ධනය සඳහා වන ඇස්තමේන්තුව රු.632,000.00කි</w:t>
      </w:r>
    </w:p>
    <w:p w:rsidR="00283C6F" w:rsidRDefault="003F4E8F" w:rsidP="003F4E8F">
      <w:pPr>
        <w:spacing w:line="240" w:lineRule="auto"/>
        <w:jc w:val="both"/>
        <w:rPr>
          <w:b/>
          <w:bCs/>
          <w:sz w:val="24"/>
          <w:szCs w:val="24"/>
        </w:rPr>
      </w:pPr>
      <w:r w:rsidRPr="003F4E8F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හා ඇස්තමේන්තු පිළිගෙන සභා අරමුදල් යොදවා සංවර්ධනය කිරීම සුදුසු යැයි අනුමත කරන ලදී.</w:t>
      </w:r>
    </w:p>
    <w:p w:rsidR="00C76DA0" w:rsidRPr="00C76DA0" w:rsidRDefault="00C76DA0" w:rsidP="003F4E8F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3F4E8F" w:rsidRPr="00CB0BC0" w:rsidRDefault="003F4E8F" w:rsidP="003F4E8F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21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.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03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.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31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දින ,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එච්.පී රංජිත් නිහාල් </w:t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මහතා </w:t>
      </w:r>
    </w:p>
    <w:p w:rsidR="003F4E8F" w:rsidRPr="00CB0BC0" w:rsidRDefault="003F4E8F" w:rsidP="003F4E8F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ප්‍රා.සභා මන්ත්‍රී,</w:t>
      </w:r>
    </w:p>
    <w:p w:rsidR="003F4E8F" w:rsidRPr="006A1E36" w:rsidRDefault="003F4E8F" w:rsidP="003F4E8F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CB0BC0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6A1E36">
        <w:rPr>
          <w:rFonts w:ascii="Iskoola Pota" w:eastAsiaTheme="majorEastAsia" w:hAnsi="Iskoola Pota" w:cs="Iskoola Pota"/>
          <w:cs/>
        </w:rPr>
        <w:t>කාර්මික සේවා කාරක සභාව</w:t>
      </w:r>
    </w:p>
    <w:p w:rsidR="003F4E8F" w:rsidRPr="00C4678B" w:rsidRDefault="003F4E8F" w:rsidP="003F4E8F">
      <w:pPr>
        <w:spacing w:after="0" w:line="240" w:lineRule="auto"/>
        <w:ind w:left="1440" w:hanging="720"/>
        <w:jc w:val="both"/>
        <w:rPr>
          <w:sz w:val="24"/>
          <w:szCs w:val="24"/>
          <w:cs/>
        </w:rPr>
      </w:pPr>
    </w:p>
    <w:sectPr w:rsidR="003F4E8F" w:rsidRPr="00C4678B" w:rsidSect="00C76DA0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2C" w:rsidRDefault="0020752C" w:rsidP="00C4678B">
      <w:pPr>
        <w:spacing w:after="0" w:line="240" w:lineRule="auto"/>
      </w:pPr>
      <w:r>
        <w:separator/>
      </w:r>
    </w:p>
  </w:endnote>
  <w:endnote w:type="continuationSeparator" w:id="0">
    <w:p w:rsidR="0020752C" w:rsidRDefault="0020752C" w:rsidP="00C4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70" w:rsidRDefault="003360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2021.03.31 කාර්මික සේවා කාරක සභාව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76DA0" w:rsidRPr="00C76DA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678B" w:rsidRDefault="00C46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2C" w:rsidRDefault="0020752C" w:rsidP="00C4678B">
      <w:pPr>
        <w:spacing w:after="0" w:line="240" w:lineRule="auto"/>
      </w:pPr>
      <w:r>
        <w:separator/>
      </w:r>
    </w:p>
  </w:footnote>
  <w:footnote w:type="continuationSeparator" w:id="0">
    <w:p w:rsidR="0020752C" w:rsidRDefault="0020752C" w:rsidP="00C4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7497"/>
    <w:multiLevelType w:val="hybridMultilevel"/>
    <w:tmpl w:val="4AB0BD4A"/>
    <w:lvl w:ilvl="0" w:tplc="F4C82EA6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0"/>
    <w:rsid w:val="00045D9D"/>
    <w:rsid w:val="0008620D"/>
    <w:rsid w:val="000C0A95"/>
    <w:rsid w:val="000D4744"/>
    <w:rsid w:val="000F5755"/>
    <w:rsid w:val="0020752C"/>
    <w:rsid w:val="00283C6F"/>
    <w:rsid w:val="002A574B"/>
    <w:rsid w:val="002A66AE"/>
    <w:rsid w:val="00336070"/>
    <w:rsid w:val="003F4E8F"/>
    <w:rsid w:val="004326CC"/>
    <w:rsid w:val="00484CA8"/>
    <w:rsid w:val="004B295C"/>
    <w:rsid w:val="004D5BA5"/>
    <w:rsid w:val="004E2B64"/>
    <w:rsid w:val="007E2280"/>
    <w:rsid w:val="00874038"/>
    <w:rsid w:val="008F758A"/>
    <w:rsid w:val="00905643"/>
    <w:rsid w:val="00983813"/>
    <w:rsid w:val="00991F82"/>
    <w:rsid w:val="00A97DC7"/>
    <w:rsid w:val="00AB4948"/>
    <w:rsid w:val="00C4678B"/>
    <w:rsid w:val="00C76DA0"/>
    <w:rsid w:val="00C82A0D"/>
    <w:rsid w:val="00CC51C0"/>
    <w:rsid w:val="00D6271F"/>
    <w:rsid w:val="00F06379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8B"/>
  </w:style>
  <w:style w:type="paragraph" w:styleId="Footer">
    <w:name w:val="footer"/>
    <w:basedOn w:val="Normal"/>
    <w:link w:val="FooterChar"/>
    <w:uiPriority w:val="99"/>
    <w:unhideWhenUsed/>
    <w:rsid w:val="00C4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8B"/>
  </w:style>
  <w:style w:type="paragraph" w:styleId="ListParagraph">
    <w:name w:val="List Paragraph"/>
    <w:basedOn w:val="Normal"/>
    <w:uiPriority w:val="34"/>
    <w:qFormat/>
    <w:rsid w:val="0090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8B"/>
  </w:style>
  <w:style w:type="paragraph" w:styleId="Footer">
    <w:name w:val="footer"/>
    <w:basedOn w:val="Normal"/>
    <w:link w:val="FooterChar"/>
    <w:uiPriority w:val="99"/>
    <w:unhideWhenUsed/>
    <w:rsid w:val="00C46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8B"/>
  </w:style>
  <w:style w:type="paragraph" w:styleId="ListParagraph">
    <w:name w:val="List Paragraph"/>
    <w:basedOn w:val="Normal"/>
    <w:uiPriority w:val="34"/>
    <w:qFormat/>
    <w:rsid w:val="0090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SABAWA</cp:lastModifiedBy>
  <cp:revision>18</cp:revision>
  <cp:lastPrinted>2021-04-07T06:14:00Z</cp:lastPrinted>
  <dcterms:created xsi:type="dcterms:W3CDTF">2021-03-31T08:45:00Z</dcterms:created>
  <dcterms:modified xsi:type="dcterms:W3CDTF">2021-04-07T06:18:00Z</dcterms:modified>
</cp:coreProperties>
</file>